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4EC51" w14:textId="35ADF62F" w:rsidR="003F43B7" w:rsidRDefault="003F43B7" w:rsidP="00846C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36"/>
          <w:szCs w:val="36"/>
        </w:rPr>
      </w:pPr>
      <w:r>
        <w:rPr>
          <w:rFonts w:ascii="Arial" w:hAnsi="Arial" w:cs="Arial"/>
          <w:b/>
          <w:bCs/>
          <w:kern w:val="0"/>
          <w:sz w:val="36"/>
          <w:szCs w:val="36"/>
        </w:rPr>
        <w:t>GLP-1 Women’s Checklist</w:t>
      </w:r>
    </w:p>
    <w:p w14:paraId="18727A1F" w14:textId="0F075E5A" w:rsidR="003F43B7" w:rsidRDefault="003F43B7" w:rsidP="003F43B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36"/>
          <w:szCs w:val="36"/>
        </w:rPr>
      </w:pPr>
    </w:p>
    <w:p w14:paraId="25FA8770" w14:textId="3358CA0E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3F43B7">
        <w:rPr>
          <w:rFonts w:ascii="Times New Roman" w:hAnsi="Times New Roman" w:cs="Times New Roman"/>
        </w:rPr>
        <w:drawing>
          <wp:anchor distT="0" distB="0" distL="114300" distR="114300" simplePos="0" relativeHeight="251658240" behindDoc="1" locked="0" layoutInCell="1" allowOverlap="1" wp14:anchorId="35A7F54C" wp14:editId="0D98F5D5">
            <wp:simplePos x="0" y="0"/>
            <wp:positionH relativeFrom="column">
              <wp:posOffset>1095375</wp:posOffset>
            </wp:positionH>
            <wp:positionV relativeFrom="paragraph">
              <wp:posOffset>97155</wp:posOffset>
            </wp:positionV>
            <wp:extent cx="5943600" cy="5943600"/>
            <wp:effectExtent l="0" t="0" r="0" b="0"/>
            <wp:wrapNone/>
            <wp:docPr id="1211994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43B7">
        <w:rPr>
          <w:rFonts w:ascii="Times New Roman" w:hAnsi="Times New Roman" w:cs="Times New Roman"/>
          <w:b/>
          <w:bCs/>
          <w:kern w:val="0"/>
        </w:rPr>
        <w:t>Before Starting GLP-1</w:t>
      </w:r>
    </w:p>
    <w:p w14:paraId="172AAD61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Baseline labs: CMP, CBC, A1c, fasting insulin, lipid panel, TSH, Free T4, B12, Vitamin D, ferritin</w:t>
      </w:r>
    </w:p>
    <w:p w14:paraId="5B4A25F9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Review menstrual history</w:t>
      </w:r>
    </w:p>
    <w:p w14:paraId="469FA317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Evaluate GI conditions</w:t>
      </w:r>
    </w:p>
    <w:p w14:paraId="754076D4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Assess stress, sleep, and nutrition baseline</w:t>
      </w:r>
    </w:p>
    <w:p w14:paraId="451B9C2D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Confirm medication interactions</w:t>
      </w:r>
    </w:p>
    <w:p w14:paraId="41D2AB4E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F43393F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3F43B7">
        <w:rPr>
          <w:rFonts w:ascii="Times New Roman" w:hAnsi="Times New Roman" w:cs="Times New Roman"/>
          <w:b/>
          <w:bCs/>
          <w:kern w:val="0"/>
        </w:rPr>
        <w:t>During Treatment</w:t>
      </w:r>
    </w:p>
    <w:p w14:paraId="60F809FD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Monitor appetite, hydration, bowel habits</w:t>
      </w:r>
    </w:p>
    <w:p w14:paraId="26A42287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Track cycle changes</w:t>
      </w:r>
    </w:p>
    <w:p w14:paraId="01CD52F0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Watch for excessive fatigue</w:t>
      </w:r>
    </w:p>
    <w:p w14:paraId="3CF37603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Ensure adequate protein intake</w:t>
      </w:r>
    </w:p>
    <w:p w14:paraId="63032D1A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Add resistance training</w:t>
      </w:r>
    </w:p>
    <w:p w14:paraId="0BE63164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Reassess labs every 3–6 months</w:t>
      </w:r>
    </w:p>
    <w:p w14:paraId="607A938A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19016EDF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3F43B7">
        <w:rPr>
          <w:rFonts w:ascii="Times New Roman" w:hAnsi="Times New Roman" w:cs="Times New Roman"/>
          <w:b/>
          <w:bCs/>
          <w:kern w:val="0"/>
        </w:rPr>
        <w:t>Warning Signs</w:t>
      </w:r>
    </w:p>
    <w:p w14:paraId="6707148F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Severe nausea/vomiting</w:t>
      </w:r>
    </w:p>
    <w:p w14:paraId="15ACB0F5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Dizziness, fainting</w:t>
      </w:r>
    </w:p>
    <w:p w14:paraId="1D0D55E9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Heart palpitations</w:t>
      </w:r>
    </w:p>
    <w:p w14:paraId="23A59A3F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Abnormal bleeding</w:t>
      </w:r>
    </w:p>
    <w:p w14:paraId="231B2B1F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Rapid muscle loss</w:t>
      </w:r>
    </w:p>
    <w:p w14:paraId="6451FBA2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Signs of dehydration</w:t>
      </w:r>
    </w:p>
    <w:p w14:paraId="5E22C1A0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382F589C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3F43B7">
        <w:rPr>
          <w:rFonts w:ascii="Times New Roman" w:hAnsi="Times New Roman" w:cs="Times New Roman"/>
          <w:b/>
          <w:bCs/>
          <w:kern w:val="0"/>
        </w:rPr>
        <w:t>Supplement Support (General)</w:t>
      </w:r>
    </w:p>
    <w:p w14:paraId="0B671B96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Magnesium</w:t>
      </w:r>
    </w:p>
    <w:p w14:paraId="0D9A04D7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Electrolytes</w:t>
      </w:r>
    </w:p>
    <w:p w14:paraId="68B85A2F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Omega-3</w:t>
      </w:r>
    </w:p>
    <w:p w14:paraId="0368B21E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Protein supplementation</w:t>
      </w:r>
    </w:p>
    <w:p w14:paraId="6285D1BC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B-complex if deficient</w:t>
      </w:r>
    </w:p>
    <w:p w14:paraId="015FF1C0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2CBF2E9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3F43B7">
        <w:rPr>
          <w:rFonts w:ascii="Times New Roman" w:hAnsi="Times New Roman" w:cs="Times New Roman"/>
          <w:b/>
          <w:bCs/>
          <w:kern w:val="0"/>
        </w:rPr>
        <w:t>When to Pause/Adjust Dose</w:t>
      </w:r>
    </w:p>
    <w:p w14:paraId="2532B7C7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Persistent GI issues</w:t>
      </w:r>
    </w:p>
    <w:p w14:paraId="25C10CAF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Plateau with unwanted side effects</w:t>
      </w:r>
    </w:p>
    <w:p w14:paraId="7A1062AC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Unintended rapid weight loss</w:t>
      </w:r>
    </w:p>
    <w:p w14:paraId="61A65D2A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• Increased anxiety or stress response</w:t>
      </w:r>
    </w:p>
    <w:p w14:paraId="576F46FC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650F7B0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3F43B7">
        <w:rPr>
          <w:rFonts w:ascii="Times New Roman" w:hAnsi="Times New Roman" w:cs="Times New Roman"/>
          <w:b/>
          <w:bCs/>
          <w:kern w:val="0"/>
        </w:rPr>
        <w:t>Empowerment Notes</w:t>
      </w:r>
    </w:p>
    <w:p w14:paraId="2B3AF634" w14:textId="77777777" w:rsidR="003F43B7" w:rsidRPr="003F43B7" w:rsidRDefault="003F43B7" w:rsidP="003F43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You are not obligated to continue a medication that doesn’t support your wellbeing.</w:t>
      </w:r>
    </w:p>
    <w:p w14:paraId="75D8E51E" w14:textId="1003E583" w:rsidR="003F43B7" w:rsidRDefault="003F43B7" w:rsidP="003F43B7">
      <w:pPr>
        <w:rPr>
          <w:rFonts w:ascii="Times New Roman" w:hAnsi="Times New Roman" w:cs="Times New Roman"/>
          <w:kern w:val="0"/>
        </w:rPr>
      </w:pPr>
      <w:r w:rsidRPr="003F43B7">
        <w:rPr>
          <w:rFonts w:ascii="Times New Roman" w:hAnsi="Times New Roman" w:cs="Times New Roman"/>
          <w:kern w:val="0"/>
        </w:rPr>
        <w:t>Track how you feel physically and mentally each week.</w:t>
      </w:r>
    </w:p>
    <w:p w14:paraId="260F6BC0" w14:textId="77777777" w:rsidR="00846C05" w:rsidRPr="00846C05" w:rsidRDefault="00846C05" w:rsidP="00846C05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</w:p>
    <w:p w14:paraId="73221F31" w14:textId="2B1536C4" w:rsidR="003F43B7" w:rsidRPr="00846C05" w:rsidRDefault="00846C05" w:rsidP="00846C05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  <w:r w:rsidRPr="00846C05"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  <w:t>Educational purposes only. Not medical advice.</w:t>
      </w:r>
    </w:p>
    <w:sectPr w:rsidR="003F43B7" w:rsidRPr="00846C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B7"/>
    <w:rsid w:val="003F43B7"/>
    <w:rsid w:val="005B15D1"/>
    <w:rsid w:val="0084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B8012"/>
  <w15:chartTrackingRefBased/>
  <w15:docId w15:val="{C2846B31-F56B-4325-AC1F-3ADD01F47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43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43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3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43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43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43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43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43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43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43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43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43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43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43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43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43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43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43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43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4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43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43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43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43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43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43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43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43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43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Marino</dc:creator>
  <cp:keywords/>
  <dc:description/>
  <cp:lastModifiedBy>Amanda Marino</cp:lastModifiedBy>
  <cp:revision>1</cp:revision>
  <dcterms:created xsi:type="dcterms:W3CDTF">2026-01-23T02:41:00Z</dcterms:created>
  <dcterms:modified xsi:type="dcterms:W3CDTF">2026-01-23T02:55:00Z</dcterms:modified>
</cp:coreProperties>
</file>